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left="2080" w:right="122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March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1-31349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251460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2"/>
          <w:szCs w:val="42"/>
          <w:b w:val="1"/>
          <w:bCs w:val="1"/>
          <w:color w:val="auto"/>
        </w:rPr>
        <w:t>THOMSON REUTERS CORPORATION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19 Duncan Street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Toronto, Ontario M5H 3H1, Canada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200"/>
        <w:spacing w:after="0" w:line="207" w:lineRule="exact"/>
        <w:tabs>
          <w:tab w:leader="none" w:pos="5400" w:val="left"/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   Form 40-F 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197485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240665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76" w:right="1440" w:bottom="1440" w:gutter="0" w:footer="0" w:header="0"/>
        </w:sectPr>
      </w:pPr>
    </w:p>
    <w:bookmarkStart w:id="1" w:name="page2"/>
    <w:bookmarkEnd w:id="1"/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THOMSON REUTERS CORPORATION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(Registrant)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Jennifer Ruddick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4394835</wp:posOffset>
            </wp:positionH>
            <wp:positionV relativeFrom="paragraph">
              <wp:posOffset>17145</wp:posOffset>
            </wp:positionV>
            <wp:extent cx="259715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Jennifer Ruddick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Deputy Company Secretary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4, 2026</w:t>
      </w:r>
    </w:p>
    <w:p>
      <w:pPr>
        <w:sectPr>
          <w:pgSz w:w="11900" w:h="16838" w:orient="portrait"/>
          <w:cols w:equalWidth="0" w:num="1">
            <w:col w:w="10260"/>
          </w:cols>
          <w:pgMar w:left="440" w:top="266" w:right="119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4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392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Exhibit 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Description</w:t>
            </w:r>
          </w:p>
        </w:tc>
        <w:tc>
          <w:tcPr>
            <w:tcW w:w="8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Notification of Meeting and Record Date as filed with the Canadian securities regulatory authorities and others on March 4,</w:t>
            </w:r>
          </w:p>
        </w:tc>
      </w:tr>
      <w:tr>
        <w:trPr>
          <w:trHeight w:val="234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2026</w:t>
            </w:r>
          </w:p>
        </w:tc>
        <w:tc>
          <w:tcPr>
            <w:tcW w:w="8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0760"/>
          </w:cols>
          <w:pgMar w:left="440" w:top="266" w:right="699" w:bottom="144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4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Exhibit 99.1</w:t>
            </w:r>
          </w:p>
        </w:tc>
      </w:tr>
      <w:tr>
        <w:trPr>
          <w:trHeight w:val="432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Thomson Reuters Corporation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19 Duncan Street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Toronto, Ontario M5H 3H1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Canada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Tel (647) 480-7000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March 4, 2026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1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British Columbia Securities Commission</w:t>
            </w: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Nova Scotia Securities Commission Financial and Consumer Services</w:t>
            </w:r>
          </w:p>
        </w:tc>
      </w:tr>
      <w:tr>
        <w:trPr>
          <w:trHeight w:val="216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Alberta Securities Commission</w:t>
            </w: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Division, Prince Edward Island</w:t>
            </w:r>
          </w:p>
        </w:tc>
      </w:tr>
      <w:tr>
        <w:trPr>
          <w:trHeight w:val="216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Financial and Consumer Affairs Authority of Saskatchewan</w:t>
            </w: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Office of the Superintendent of Securities Service, Newfoundland and</w:t>
            </w:r>
          </w:p>
        </w:tc>
      </w:tr>
      <w:tr>
        <w:trPr>
          <w:trHeight w:val="216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The Manitoba Securities Commission</w:t>
            </w: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Labrador</w:t>
            </w:r>
          </w:p>
        </w:tc>
      </w:tr>
      <w:tr>
        <w:trPr>
          <w:trHeight w:val="216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Ontario Securities Commission</w:t>
            </w: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Office of the Yukon Superintendent of Securities</w:t>
            </w:r>
          </w:p>
        </w:tc>
      </w:tr>
      <w:tr>
        <w:trPr>
          <w:trHeight w:val="216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Autorité des marchés financiers</w:t>
            </w: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Office of the Superintendent of Securities, Northwest Territories</w:t>
            </w:r>
          </w:p>
        </w:tc>
      </w:tr>
      <w:tr>
        <w:trPr>
          <w:trHeight w:val="216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Financial and Consumer Services Commission (New Brunswick)</w:t>
            </w: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Office of the Superintendent of Securities, Nunavut Toronto Stock</w:t>
            </w:r>
          </w:p>
        </w:tc>
      </w:tr>
      <w:tr>
        <w:trPr>
          <w:trHeight w:val="21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Exchange</w:t>
            </w:r>
          </w:p>
        </w:tc>
      </w:tr>
      <w:tr>
        <w:trPr>
          <w:trHeight w:val="21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CDS Clearing and Depository Services Inc.</w:t>
            </w:r>
          </w:p>
        </w:tc>
      </w:tr>
      <w:tr>
        <w:trPr>
          <w:trHeight w:val="23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The Depository Trust Company</w:t>
            </w:r>
          </w:p>
        </w:tc>
      </w:tr>
      <w:tr>
        <w:trPr>
          <w:trHeight w:val="432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Re: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Thomson Reuters – Notification of Meeting and Record Date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5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Ladies and Gentlemen,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70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Pursuant to National Instrument 54-101,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Communication with Beneficial Owners of Securities of a Reporting Issuer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(NI 54-101)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we advise the following:</w:t>
      </w:r>
    </w:p>
    <w:p>
      <w:pPr>
        <w:sectPr>
          <w:pgSz w:w="11900" w:h="16838" w:orient="portrait"/>
          <w:cols w:equalWidth="0" w:num="1">
            <w:col w:w="11020"/>
          </w:cols>
          <w:pgMar w:left="440" w:top="117" w:right="439" w:bottom="1440" w:gutter="0" w:footer="0" w:header="0"/>
        </w:sectPr>
      </w:pP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Date of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center"/>
        <w:ind w:right="4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June 10, 2026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20" w:space="72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Record Date for Notice and Voting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April 13, 2026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20" w:space="72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Beneficial Ownership Determination Date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April 13, 2026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20" w:space="72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Class of Securities Entitled to Receive Notice of and Vote at the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Common Shares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240" w:space="50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Whether the Meeting is a Special Meeting (as defined by NI 54-101)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20" w:space="72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Issuer Using Notice-and-Access for Registered Holders and Beneficial Owners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Yes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80" w:space="66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Issuer Sending Proxy-Related Materials Directly to Non-Objecting Beneficial Owners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600" w:space="14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Issuer Paying for Proximate Intermediaries to Send Proxy-Related Materials to Objecting Beneficial Owners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Yes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500" w:space="24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CUSIP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884903808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20" w:space="72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Notice-and-Access Stratification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18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Copies of the management proxy circular and other proxy-related materials will be electronically delivered to shareholders in accordance with existing requests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20" w:space="720"/>
            <w:col w:w="5280"/>
          </w:cols>
          <w:pgMar w:left="440" w:top="11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Jennifer Ruddick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Jennifer Ruddick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Deputy Company Secretary</w:t>
      </w:r>
    </w:p>
    <w:sectPr>
      <w:pgSz w:w="11900" w:h="16838" w:orient="portrait"/>
      <w:cols w:equalWidth="0" w:num="1">
        <w:col w:w="11020"/>
      </w:cols>
      <w:pgMar w:left="440" w:top="117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2026-03-04T15:53:18Z</dcterms:created>
  <dcterms:modified xsi:type="dcterms:W3CDTF">2026-03-04T15:53:18Z</dcterms:modified>
</cp:coreProperties>
</file>